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5D5" w:rsidRDefault="003170C8">
      <w:r>
        <w:t>Agenda Item 5</w:t>
      </w:r>
      <w:r w:rsidR="00EF65D5">
        <w:t xml:space="preserve"> -</w:t>
      </w:r>
    </w:p>
    <w:p w:rsidR="00552A64" w:rsidRPr="00EF65D5" w:rsidRDefault="00EF65D5">
      <w:pPr>
        <w:rPr>
          <w:b/>
          <w:bCs/>
          <w:u w:val="single"/>
        </w:rPr>
      </w:pPr>
      <w:r w:rsidRPr="00EF65D5">
        <w:rPr>
          <w:rFonts w:cstheme="minorHAnsi"/>
          <w:b/>
          <w:bCs/>
          <w:szCs w:val="24"/>
          <w:u w:val="single"/>
        </w:rPr>
        <w:t>Other regulations anticipated to be on the Subcommittee’s 2022 agendas.</w:t>
      </w:r>
    </w:p>
    <w:p w:rsidR="003170C8" w:rsidRDefault="003170C8"/>
    <w:p w:rsidR="00EF65D5" w:rsidRDefault="00EF65D5" w:rsidP="00EF65D5">
      <w:pPr>
        <w:pStyle w:val="ListParagraph"/>
        <w:numPr>
          <w:ilvl w:val="0"/>
          <w:numId w:val="1"/>
        </w:numPr>
      </w:pPr>
      <w:r>
        <w:t xml:space="preserve">Non-SIP 99: Revision of </w:t>
      </w:r>
      <w:r w:rsidRPr="00EF65D5">
        <w:t xml:space="preserve"> </w:t>
      </w:r>
      <w:r w:rsidRPr="001B76E1">
        <w:t>§210</w:t>
      </w:r>
      <w:r>
        <w:t>5.73</w:t>
      </w:r>
      <w:r w:rsidRPr="001B76E1">
        <w:t>, “</w:t>
      </w:r>
      <w:r>
        <w:t>Municipal Solid Waste Landfills</w:t>
      </w:r>
      <w:r w:rsidRPr="001B76E1">
        <w:t>”</w:t>
      </w:r>
      <w:r>
        <w:t xml:space="preserve"> to reflect the existence of the relatively new Federal Plan for MSW Landfills.  DEP is requesting delegation of authority. It seems ACHD should do likewise and if ACHD does, that will impact 2105.73 and possibly 2105.05 (NSPS).</w:t>
      </w:r>
    </w:p>
    <w:p w:rsidR="00E16258" w:rsidRDefault="00E16258" w:rsidP="00E16258">
      <w:pPr>
        <w:pStyle w:val="ListParagraph"/>
      </w:pPr>
    </w:p>
    <w:p w:rsidR="00EF65D5" w:rsidRDefault="00EF65D5" w:rsidP="00EF65D5">
      <w:pPr>
        <w:pStyle w:val="ListParagraph"/>
        <w:numPr>
          <w:ilvl w:val="0"/>
          <w:numId w:val="1"/>
        </w:numPr>
      </w:pPr>
      <w:r>
        <w:t xml:space="preserve">Non-SIP 100 Regional Green House Gas Initiative (CO2 Budget Trading Program) – DEP’s EQB has already adopted this as has the IRRC.  In 1998, ACHD incorporated by reference a similar DEP program for NOX </w:t>
      </w:r>
      <w:r w:rsidR="00E16258">
        <w:t xml:space="preserve">allowances </w:t>
      </w:r>
      <w:r>
        <w:t>found at 25 Pa.</w:t>
      </w:r>
      <w:r w:rsidR="00E16258">
        <w:t xml:space="preserve"> </w:t>
      </w:r>
      <w:r>
        <w:t xml:space="preserve">Code Chapter 123.101 to 123.120 at 2105.100. </w:t>
      </w:r>
    </w:p>
    <w:p w:rsidR="003170C8" w:rsidRDefault="00EF65D5" w:rsidP="00EF65D5">
      <w:pPr>
        <w:pStyle w:val="ListParagraph"/>
      </w:pPr>
      <w:r>
        <w:t xml:space="preserve">However, ACHD has not adopted into Article XXI any of </w:t>
      </w:r>
      <w:r w:rsidR="00E16258">
        <w:t xml:space="preserve">DEP’s subsequent programs in 25 Pa. Code Chapter 145, Interstate Pollution Transport Reduction.  Their new CO2 Budget Trading Program is placed at Subchapter 145.E.  </w:t>
      </w:r>
    </w:p>
    <w:p w:rsidR="00E16258" w:rsidRDefault="00E16258" w:rsidP="00EF65D5">
      <w:pPr>
        <w:pStyle w:val="ListParagraph"/>
      </w:pPr>
    </w:p>
    <w:p w:rsidR="00E16258" w:rsidRDefault="00E16258" w:rsidP="00EF65D5">
      <w:pPr>
        <w:pStyle w:val="ListParagraph"/>
        <w:numPr>
          <w:ilvl w:val="0"/>
          <w:numId w:val="1"/>
        </w:numPr>
      </w:pPr>
      <w:r>
        <w:t>PA DEP is working on three CTG regs for:</w:t>
      </w:r>
    </w:p>
    <w:p w:rsidR="00E16258" w:rsidRDefault="00E16258" w:rsidP="00E16258">
      <w:pPr>
        <w:pStyle w:val="ListParagraph"/>
        <w:ind w:left="900"/>
      </w:pPr>
      <w:r>
        <w:t xml:space="preserve">Large Petroleum Dry Cleaners, </w:t>
      </w:r>
    </w:p>
    <w:p w:rsidR="00E16258" w:rsidRDefault="00E16258" w:rsidP="00E16258">
      <w:pPr>
        <w:pStyle w:val="ListParagraph"/>
        <w:ind w:left="900"/>
      </w:pPr>
      <w:r>
        <w:t xml:space="preserve">Shipbuilding and Repair Coatings Operations, and </w:t>
      </w:r>
    </w:p>
    <w:p w:rsidR="00E16258" w:rsidRDefault="00E16258" w:rsidP="00E16258">
      <w:pPr>
        <w:pStyle w:val="ListParagraph"/>
        <w:ind w:left="900"/>
      </w:pPr>
      <w:r>
        <w:t xml:space="preserve">SOCMI Reactors, Distillation, and Air Oxidation Processes.  </w:t>
      </w:r>
    </w:p>
    <w:p w:rsidR="00EF65D5" w:rsidRDefault="00E16258" w:rsidP="00E16258">
      <w:pPr>
        <w:pStyle w:val="ListParagraph"/>
        <w:ind w:left="900"/>
      </w:pPr>
      <w:r>
        <w:t>ACHD is reviewing these to determine if Article XXI needs corresponding updates. Initial expectation is that ACHD already has these covered.</w:t>
      </w:r>
    </w:p>
    <w:p w:rsidR="00E16258" w:rsidRDefault="00E16258" w:rsidP="00E16258">
      <w:pPr>
        <w:pStyle w:val="ListParagraph"/>
      </w:pPr>
    </w:p>
    <w:p w:rsidR="00E16258" w:rsidRDefault="00E16258" w:rsidP="00E16258">
      <w:bookmarkStart w:id="0" w:name="_GoBack"/>
      <w:bookmarkEnd w:id="0"/>
    </w:p>
    <w:sectPr w:rsidR="00E16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123D7"/>
    <w:multiLevelType w:val="hybridMultilevel"/>
    <w:tmpl w:val="2C7A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C8"/>
    <w:rsid w:val="003170C8"/>
    <w:rsid w:val="00552A64"/>
    <w:rsid w:val="00E16258"/>
    <w:rsid w:val="00E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89EF"/>
  <w15:chartTrackingRefBased/>
  <w15:docId w15:val="{DF5C5D41-4A87-4DC8-B299-2FCE4782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5D5"/>
    <w:rPr>
      <w:rFonts w:ascii="Segoe UI" w:hAnsi="Segoe UI" w:cs="Segoe UI"/>
      <w:sz w:val="18"/>
      <w:szCs w:val="18"/>
    </w:rPr>
  </w:style>
  <w:style w:type="paragraph" w:styleId="ListParagraph">
    <w:name w:val="List Paragraph"/>
    <w:basedOn w:val="Normal"/>
    <w:uiPriority w:val="34"/>
    <w:qFormat/>
    <w:rsid w:val="00EF65D5"/>
    <w:pPr>
      <w:ind w:left="720"/>
      <w:contextualSpacing/>
    </w:pPr>
  </w:style>
  <w:style w:type="table" w:styleId="TableGrid">
    <w:name w:val="Table Grid"/>
    <w:basedOn w:val="TableNormal"/>
    <w:uiPriority w:val="59"/>
    <w:rsid w:val="00EF6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Allegheny County</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Lattner, Tom</dc:creator>
  <cp:keywords/>
  <dc:description/>
  <cp:lastModifiedBy>Lattner, Tom</cp:lastModifiedBy>
  <cp:revision>2</cp:revision>
  <dcterms:created xsi:type="dcterms:W3CDTF">2022-01-06T21:23:00Z</dcterms:created>
  <dcterms:modified xsi:type="dcterms:W3CDTF">2022-01-06T21:40:00Z</dcterms:modified>
</cp:coreProperties>
</file>